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3" w:rsidRPr="00424827" w:rsidRDefault="00497353" w:rsidP="0049735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248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497353" w:rsidRDefault="00497353" w:rsidP="00497353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424827"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97353" w:rsidRPr="00497353" w:rsidRDefault="00497353" w:rsidP="00497353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497353">
        <w:rPr>
          <w:rFonts w:ascii="Times New Roman" w:hAnsi="Times New Roman"/>
          <w:sz w:val="24"/>
          <w:szCs w:val="24"/>
        </w:rPr>
        <w:t>Úřad:</w:t>
      </w:r>
      <w:r w:rsidRPr="00497353">
        <w:rPr>
          <w:rFonts w:ascii="Times New Roman" w:hAnsi="Times New Roman"/>
          <w:sz w:val="24"/>
          <w:szCs w:val="24"/>
        </w:rPr>
        <w:tab/>
        <w:t>Městský úřad Petřvald</w:t>
      </w:r>
    </w:p>
    <w:p w:rsidR="00497353" w:rsidRPr="00497353" w:rsidRDefault="00497353" w:rsidP="00497353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7353">
        <w:rPr>
          <w:rFonts w:ascii="Times New Roman" w:hAnsi="Times New Roman"/>
          <w:sz w:val="24"/>
          <w:szCs w:val="24"/>
        </w:rPr>
        <w:tab/>
        <w:t>Ulice:</w:t>
      </w:r>
      <w:r w:rsidRPr="00497353">
        <w:rPr>
          <w:rFonts w:ascii="Times New Roman" w:hAnsi="Times New Roman"/>
          <w:sz w:val="24"/>
          <w:szCs w:val="24"/>
        </w:rPr>
        <w:tab/>
        <w:t>náměstí Gen. Vicherka 2511</w:t>
      </w:r>
    </w:p>
    <w:p w:rsidR="00497353" w:rsidRPr="00497353" w:rsidRDefault="00497353" w:rsidP="00497353">
      <w:pPr>
        <w:keepNext/>
        <w:tabs>
          <w:tab w:val="left" w:pos="4395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97353">
        <w:rPr>
          <w:rFonts w:ascii="Times New Roman" w:hAnsi="Times New Roman"/>
          <w:sz w:val="24"/>
          <w:szCs w:val="24"/>
        </w:rPr>
        <w:tab/>
        <w:t>PSČ, obec:</w:t>
      </w:r>
      <w:r w:rsidRPr="00497353">
        <w:rPr>
          <w:rFonts w:ascii="Times New Roman" w:hAnsi="Times New Roman"/>
          <w:sz w:val="24"/>
          <w:szCs w:val="24"/>
        </w:rPr>
        <w:tab/>
        <w:t>735 41 Petřvald</w:t>
      </w:r>
    </w:p>
    <w:p w:rsidR="00497353" w:rsidRPr="00424827" w:rsidRDefault="00497353" w:rsidP="00497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97353" w:rsidRPr="00424827" w:rsidRDefault="00497353" w:rsidP="00497353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497353" w:rsidRPr="00424827" w:rsidRDefault="00497353" w:rsidP="004973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497353" w:rsidRPr="00424827" w:rsidRDefault="00497353" w:rsidP="00497353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7353" w:rsidRPr="00424827" w:rsidRDefault="00497353" w:rsidP="00497353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497353" w:rsidRPr="00424827" w:rsidRDefault="00497353" w:rsidP="0049735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497353" w:rsidRPr="00424827" w:rsidRDefault="00497353" w:rsidP="00497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353" w:rsidRPr="00424827" w:rsidRDefault="00497353" w:rsidP="0049735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497353" w:rsidRPr="00424827" w:rsidRDefault="00497353" w:rsidP="0049735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též  adresu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adresu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</w:t>
      </w:r>
      <w:proofErr w:type="gramEnd"/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</w:t>
      </w:r>
      <w:proofErr w:type="gramEnd"/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497353" w:rsidRPr="00424827" w:rsidRDefault="00497353" w:rsidP="0049735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Podává-li  žádost  více osob, připojují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se  údaje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obsažené v tomto bodě  v samostatné příloze:</w:t>
      </w:r>
    </w:p>
    <w:p w:rsidR="00497353" w:rsidRPr="00424827" w:rsidRDefault="00497353" w:rsidP="0049735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497353" w:rsidRPr="00424827" w:rsidRDefault="00497353" w:rsidP="0049735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III.  Stavebník jedná   </w:t>
      </w:r>
    </w:p>
    <w:p w:rsidR="00497353" w:rsidRPr="00424827" w:rsidRDefault="00497353" w:rsidP="0049735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497353" w:rsidRPr="00424827" w:rsidRDefault="00497353" w:rsidP="0049735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</w:t>
      </w:r>
      <w:proofErr w:type="gramEnd"/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</w:t>
      </w:r>
      <w:proofErr w:type="gramEnd"/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497353" w:rsidRPr="00424827" w:rsidRDefault="00497353" w:rsidP="0049735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353" w:rsidRPr="00424827" w:rsidRDefault="00497353" w:rsidP="0049735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497353" w:rsidRPr="00424827" w:rsidRDefault="00497353" w:rsidP="00497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497353" w:rsidRPr="00424827" w:rsidRDefault="00497353" w:rsidP="0049735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497353" w:rsidRPr="00424827" w:rsidRDefault="00497353" w:rsidP="0049735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497353" w:rsidRPr="00424827" w:rsidRDefault="00497353" w:rsidP="00497353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>
        <w:rPr>
          <w:rFonts w:ascii="Times New Roman" w:eastAsia="Times New Roman" w:hAnsi="Times New Roman"/>
          <w:sz w:val="24"/>
          <w:szCs w:val="20"/>
        </w:rPr>
        <w:t>…………………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do</w:t>
      </w:r>
      <w:proofErr w:type="gramEnd"/>
      <w:r>
        <w:rPr>
          <w:rFonts w:ascii="Times New Roman" w:eastAsia="Times New Roman" w:hAnsi="Times New Roman"/>
          <w:sz w:val="24"/>
          <w:szCs w:val="20"/>
        </w:rPr>
        <w:t>……………………</w:t>
      </w:r>
      <w:r>
        <w:rPr>
          <w:rFonts w:ascii="Times New Roman" w:eastAsia="Times New Roman" w:hAnsi="Times New Roman"/>
          <w:sz w:val="24"/>
          <w:szCs w:val="20"/>
        </w:rPr>
        <w:t>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497353" w:rsidRPr="00424827" w:rsidRDefault="00497353" w:rsidP="0049735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497353" w:rsidRPr="00424827" w:rsidRDefault="00497353" w:rsidP="0049735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497353" w:rsidRPr="00424827" w:rsidRDefault="00497353" w:rsidP="0049735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</w:t>
      </w:r>
    </w:p>
    <w:p w:rsidR="00497353" w:rsidRPr="00424827" w:rsidRDefault="00497353" w:rsidP="0049735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</w:p>
    <w:p w:rsidR="00497353" w:rsidRPr="00424827" w:rsidRDefault="00497353" w:rsidP="0049735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 xml:space="preserve">U stavby prováděné </w:t>
      </w:r>
      <w:proofErr w:type="spellStart"/>
      <w:r w:rsidRPr="00424827">
        <w:rPr>
          <w:rFonts w:ascii="Times New Roman" w:eastAsia="Times New Roman" w:hAnsi="Times New Roman"/>
          <w:sz w:val="24"/>
          <w:szCs w:val="24"/>
        </w:rPr>
        <w:t>dodavatelsky</w:t>
      </w:r>
      <w:proofErr w:type="spellEnd"/>
      <w:r w:rsidRPr="00424827">
        <w:rPr>
          <w:rFonts w:ascii="Times New Roman" w:eastAsia="Times New Roman" w:hAnsi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353" w:rsidRPr="00424827" w:rsidRDefault="00497353" w:rsidP="004973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353" w:rsidRPr="00424827" w:rsidRDefault="00497353" w:rsidP="0049735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…………………dne……..…....…………..</w:t>
      </w:r>
    </w:p>
    <w:p w:rsidR="00497353" w:rsidRPr="00424827" w:rsidRDefault="00497353" w:rsidP="0049735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353" w:rsidRPr="00424827" w:rsidRDefault="00497353" w:rsidP="0049735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353" w:rsidRPr="00424827" w:rsidRDefault="00497353" w:rsidP="0049735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353" w:rsidRPr="00424827" w:rsidRDefault="00497353" w:rsidP="0049735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353" w:rsidRPr="00424827" w:rsidRDefault="00497353" w:rsidP="00497353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497353" w:rsidRPr="00424827" w:rsidRDefault="00497353" w:rsidP="00497353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497353" w:rsidRPr="00424827" w:rsidRDefault="00497353" w:rsidP="00497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7353" w:rsidRPr="00424827" w:rsidRDefault="00497353" w:rsidP="00497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7353" w:rsidRPr="00424827" w:rsidRDefault="00497353" w:rsidP="00497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7353" w:rsidRPr="00424827" w:rsidRDefault="00497353" w:rsidP="004973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497353" w:rsidRPr="00424827" w:rsidRDefault="00497353" w:rsidP="00497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7353" w:rsidRPr="00424827" w:rsidRDefault="00497353" w:rsidP="00497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8834"/>
      </w:tblGrid>
      <w:tr w:rsidR="00497353" w:rsidRPr="00424827" w:rsidTr="00EE1252"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97353" w:rsidRPr="00424827" w:rsidTr="00EE1252"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97353" w:rsidRPr="00424827" w:rsidTr="00EE1252"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97353" w:rsidRPr="00424827" w:rsidTr="00EE1252"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497353" w:rsidRPr="00424827" w:rsidTr="00EE1252"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497353" w:rsidRPr="00424827" w:rsidTr="00EE1252"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497353" w:rsidRPr="00424827" w:rsidTr="00EE1252"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497353" w:rsidRPr="00424827" w:rsidTr="00EE1252"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497353" w:rsidRPr="00424827" w:rsidTr="00EE1252"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497353" w:rsidRPr="00424827" w:rsidTr="00EE1252"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497353" w:rsidRPr="00424827" w:rsidTr="00EE1252">
        <w:trPr>
          <w:trHeight w:val="3685"/>
        </w:trPr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.……………………………………………….……………………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………….……………………………………………………………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.….……………………………………………………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..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ložisek nerostných surovin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………..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…………………………………..…………………..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…………………..…………………………………………………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…………………..……………………… ………………….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ch  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………..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……………………………...………………………………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………………………………….……………..………..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zářením  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…………………………...……………………………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státu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……………………………………….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….…………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……………………………………………………….…………</w:t>
            </w:r>
          </w:p>
          <w:p w:rsidR="00497353" w:rsidRPr="00424827" w:rsidRDefault="00497353" w:rsidP="00EE1252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97353" w:rsidRPr="00424827" w:rsidTr="00EE1252">
        <w:trPr>
          <w:trHeight w:val="4462"/>
        </w:trPr>
        <w:tc>
          <w:tcPr>
            <w:tcW w:w="534" w:type="dxa"/>
            <w:hideMark/>
          </w:tcPr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97353" w:rsidRPr="00424827" w:rsidRDefault="00497353" w:rsidP="004973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497353" w:rsidRPr="00424827" w:rsidRDefault="00497353" w:rsidP="00EE1252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 uvedením příslušného vlastníka,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data vydání, a to na úseku:</w:t>
            </w:r>
          </w:p>
          <w:p w:rsidR="00497353" w:rsidRPr="00424827" w:rsidRDefault="00497353" w:rsidP="00EE125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elektrické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energie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</w:t>
            </w:r>
          </w:p>
          <w:p w:rsidR="00497353" w:rsidRPr="00424827" w:rsidRDefault="00497353" w:rsidP="00EE125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plynu……………  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………….……………………………………………………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  <w:p w:rsidR="00497353" w:rsidRPr="00424827" w:rsidRDefault="00497353" w:rsidP="00EE125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……….…………………………………………………………..</w:t>
            </w:r>
          </w:p>
          <w:p w:rsidR="00497353" w:rsidRPr="00424827" w:rsidRDefault="00497353" w:rsidP="00EE125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…….………………………………………………………….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….…..………</w:t>
            </w:r>
          </w:p>
          <w:p w:rsidR="00497353" w:rsidRPr="00424827" w:rsidRDefault="00497353" w:rsidP="00EE125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další………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……………………………………………………….…………</w:t>
            </w:r>
          </w:p>
          <w:p w:rsidR="00497353" w:rsidRPr="00424827" w:rsidRDefault="00497353" w:rsidP="00EE1252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497353" w:rsidRPr="00424827" w:rsidRDefault="00497353" w:rsidP="00497353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497353" w:rsidRPr="00424827" w:rsidRDefault="00497353" w:rsidP="00497353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497353" w:rsidRPr="00424827" w:rsidRDefault="00497353" w:rsidP="00497353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97353" w:rsidRPr="00424827" w:rsidRDefault="00497353" w:rsidP="00497353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 w:rsidRPr="00424827">
        <w:rPr>
          <w:rFonts w:ascii="Times New Roman" w:eastAsia="Times New Roman" w:hAnsi="Times New Roman"/>
          <w:i/>
          <w:sz w:val="20"/>
          <w:szCs w:val="20"/>
        </w:rPr>
        <w:t>byl  podkladem</w:t>
      </w:r>
      <w:proofErr w:type="gramEnd"/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97353" w:rsidRPr="00424827" w:rsidRDefault="00497353" w:rsidP="00497353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97353" w:rsidRPr="00424827" w:rsidRDefault="00497353" w:rsidP="00497353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97353" w:rsidRPr="00424827" w:rsidTr="00EE125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3" w:rsidRPr="00424827" w:rsidRDefault="00497353" w:rsidP="00EE12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3" w:rsidRPr="00424827" w:rsidRDefault="00497353" w:rsidP="00EE125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3" w:rsidRPr="00424827" w:rsidRDefault="00497353" w:rsidP="00EE125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497353" w:rsidRPr="00424827" w:rsidTr="00EE125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3" w:rsidRPr="00424827" w:rsidRDefault="00497353" w:rsidP="00EE12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3" w:rsidRPr="00424827" w:rsidRDefault="00497353" w:rsidP="00EE125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3" w:rsidRPr="00424827" w:rsidRDefault="00497353" w:rsidP="00EE125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497353" w:rsidRPr="00424827" w:rsidTr="00EE125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3" w:rsidRPr="00424827" w:rsidRDefault="00497353" w:rsidP="00EE12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</w:rPr>
              <w:t>z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3" w:rsidRPr="00424827" w:rsidRDefault="00497353" w:rsidP="00EE125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3" w:rsidRPr="00424827" w:rsidRDefault="00497353" w:rsidP="00EE125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1D366E" w:rsidRDefault="001D366E" w:rsidP="00497353"/>
    <w:sectPr w:rsidR="001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53"/>
    <w:rsid w:val="001D366E"/>
    <w:rsid w:val="004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353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7353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7353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353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7353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7353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1918</Words>
  <Characters>11317</Characters>
  <Application>Microsoft Office Word</Application>
  <DocSecurity>0</DocSecurity>
  <Lines>94</Lines>
  <Paragraphs>26</Paragraphs>
  <ScaleCrop>false</ScaleCrop>
  <Company>ATC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Lucie</dc:creator>
  <cp:lastModifiedBy>Moravcová Lucie</cp:lastModifiedBy>
  <cp:revision>1</cp:revision>
  <dcterms:created xsi:type="dcterms:W3CDTF">2018-04-26T12:11:00Z</dcterms:created>
  <dcterms:modified xsi:type="dcterms:W3CDTF">2018-04-26T12:20:00Z</dcterms:modified>
</cp:coreProperties>
</file>